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2076"/>
        <w:gridCol w:w="1646"/>
      </w:tblGrid>
      <w:tr w14:paraId="2E68A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A090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40"/>
                <w:szCs w:val="36"/>
                <w:shd w:val="clear" w:color="auto" w:fill="FFFFFF"/>
              </w:rPr>
              <w:t>各院系宿舍长联盟执行主席设置人数</w:t>
            </w:r>
            <w:bookmarkEnd w:id="0"/>
          </w:p>
        </w:tc>
      </w:tr>
      <w:tr w14:paraId="53729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99525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14:paraId="0ED9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shd w:val="clear" w:color="auto" w:fill="FFFFFF"/>
              </w:rPr>
              <w:t>院系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shd w:val="clear" w:color="auto" w:fill="FFFFFF"/>
              </w:rPr>
              <w:t>本科生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shd w:val="clear" w:color="auto" w:fill="FFFFFF"/>
              </w:rPr>
              <w:t>研究生</w:t>
            </w:r>
          </w:p>
        </w:tc>
      </w:tr>
      <w:tr w14:paraId="19DC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教育学部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24060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地理科学学部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F8E9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心理学部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6982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哲学学院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8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270CF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经济与工商管理学院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5802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法学院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16704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马克思主义学院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DA5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社会学院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89B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4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体育与运动学院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167AA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文学院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B4FE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国际中文教育学院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3BD4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67BA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外国语言文学学院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13EC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新闻传播学院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7732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历史学院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14F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数学科学学院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B15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物理与天文学院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4E97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化学学院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53C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系统科学学院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2640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7D025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统计学院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B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5A69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环境学院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4B4A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生命科学学院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095CC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人工智能学院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3485F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政府管理学院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1F96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艺术与传媒学院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218E3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水科学研究院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0096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  <w:tr w14:paraId="0893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  <w:lang w:val="en-US" w:eastAsia="zh-CN"/>
              </w:rPr>
              <w:t>中国基础教育质量监测协同创新中心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0CDA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hd w:val="clear" w:color="auto" w:fill="FFFFFF"/>
              </w:rPr>
              <w:t>1</w:t>
            </w:r>
          </w:p>
        </w:tc>
      </w:tr>
    </w:tbl>
    <w:p w14:paraId="3D720CD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TVhZGJlMjIxOGI4Njk4ZTVmODVkM2JkYWYzMTgifQ=="/>
  </w:docVars>
  <w:rsids>
    <w:rsidRoot w:val="211E691F"/>
    <w:rsid w:val="0BC94A33"/>
    <w:rsid w:val="211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2024-11-04T06:24:00Z</dcterms:created>
  <dc:creator>许楠楠</dc:creator>
  <cp:lastModifiedBy>许楠楠</cp:lastModifiedBy>
  <dcterms:modified xsi:type="dcterms:W3CDTF">2024-11-04T06:26:15Z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687910FC8C6942F69C616CE981D50A03_11</vt:lpwstr>
  </property>
</Properties>
</file>